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3AA" w:rsidRPr="0022368E" w:rsidRDefault="005813AA" w:rsidP="005813AA">
      <w:pPr>
        <w:pStyle w:val="Header"/>
        <w:tabs>
          <w:tab w:val="left" w:pos="3119"/>
          <w:tab w:val="right" w:pos="9072"/>
        </w:tabs>
        <w:rPr>
          <w:rFonts w:ascii="Times New Roman" w:hAnsi="Times New Roman"/>
          <w:sz w:val="24"/>
        </w:rPr>
      </w:pPr>
      <w:r w:rsidRPr="0022368E">
        <w:rPr>
          <w:rFonts w:ascii="Times New Roman" w:hAnsi="Times New Roman"/>
          <w:sz w:val="24"/>
        </w:rPr>
        <w:t>3GPP TSG-RAN WG4 Meeting #</w:t>
      </w:r>
      <w:r w:rsidR="0032455B">
        <w:rPr>
          <w:rFonts w:ascii="Times New Roman" w:hAnsi="Times New Roman"/>
          <w:sz w:val="24"/>
        </w:rPr>
        <w:t>9</w:t>
      </w:r>
      <w:r w:rsidR="000E35CC">
        <w:rPr>
          <w:rFonts w:ascii="Times New Roman" w:hAnsi="Times New Roman"/>
          <w:sz w:val="24"/>
        </w:rPr>
        <w:t>2</w:t>
      </w:r>
      <w:r w:rsidR="0065502B">
        <w:rPr>
          <w:rFonts w:ascii="Times New Roman" w:hAnsi="Times New Roman"/>
          <w:sz w:val="24"/>
        </w:rPr>
        <w:t>bis</w:t>
      </w:r>
      <w:r>
        <w:rPr>
          <w:rFonts w:ascii="Times New Roman" w:hAnsi="Times New Roman"/>
          <w:sz w:val="24"/>
        </w:rPr>
        <w:tab/>
        <w:t>R4-1</w:t>
      </w:r>
      <w:r w:rsidR="00FF2244">
        <w:rPr>
          <w:rFonts w:ascii="Times New Roman" w:hAnsi="Times New Roman"/>
          <w:sz w:val="24"/>
        </w:rPr>
        <w:t>9</w:t>
      </w:r>
      <w:r w:rsidR="00C840A2">
        <w:rPr>
          <w:rFonts w:ascii="Times New Roman" w:hAnsi="Times New Roman"/>
          <w:sz w:val="24"/>
        </w:rPr>
        <w:t>12035</w:t>
      </w:r>
      <w:bookmarkStart w:id="0" w:name="_GoBack"/>
      <w:bookmarkEnd w:id="0"/>
    </w:p>
    <w:p w:rsidR="005813AA" w:rsidRPr="00552689" w:rsidRDefault="0065502B" w:rsidP="005813AA">
      <w:pPr>
        <w:pStyle w:val="Header"/>
        <w:rPr>
          <w:rFonts w:ascii="Times New Roman" w:hAnsi="Times New Roman"/>
          <w:sz w:val="24"/>
          <w:lang w:val="en-US"/>
        </w:rPr>
      </w:pPr>
      <w:r>
        <w:rPr>
          <w:rFonts w:ascii="Times New Roman" w:hAnsi="Times New Roman"/>
          <w:sz w:val="24"/>
          <w:lang w:val="en-US"/>
        </w:rPr>
        <w:t>Chongqing</w:t>
      </w:r>
      <w:r w:rsidR="005813AA">
        <w:rPr>
          <w:rFonts w:ascii="Times New Roman" w:hAnsi="Times New Roman"/>
          <w:sz w:val="24"/>
          <w:lang w:val="en-US"/>
        </w:rPr>
        <w:t xml:space="preserve">, </w:t>
      </w:r>
      <w:r>
        <w:rPr>
          <w:rFonts w:ascii="Times New Roman" w:hAnsi="Times New Roman"/>
          <w:sz w:val="24"/>
          <w:lang w:val="en-US"/>
        </w:rPr>
        <w:t>Chin</w:t>
      </w:r>
      <w:r w:rsidR="000E35CC">
        <w:rPr>
          <w:rFonts w:ascii="Times New Roman" w:hAnsi="Times New Roman"/>
          <w:sz w:val="24"/>
          <w:lang w:val="en-US"/>
        </w:rPr>
        <w:t>a</w:t>
      </w:r>
      <w:r w:rsidR="005813AA">
        <w:rPr>
          <w:rFonts w:ascii="Times New Roman" w:hAnsi="Times New Roman"/>
          <w:sz w:val="24"/>
          <w:lang w:val="en-US"/>
        </w:rPr>
        <w:t xml:space="preserve">, </w:t>
      </w:r>
      <w:r>
        <w:rPr>
          <w:rFonts w:ascii="Times New Roman" w:hAnsi="Times New Roman"/>
          <w:sz w:val="24"/>
          <w:lang w:val="en-US"/>
        </w:rPr>
        <w:t>14</w:t>
      </w:r>
      <w:r w:rsidR="00C904B5">
        <w:rPr>
          <w:rFonts w:ascii="Times New Roman" w:hAnsi="Times New Roman"/>
          <w:sz w:val="24"/>
          <w:lang w:val="en-US"/>
        </w:rPr>
        <w:t xml:space="preserve"> </w:t>
      </w:r>
      <w:r w:rsidR="002B1082">
        <w:rPr>
          <w:rFonts w:ascii="Times New Roman" w:hAnsi="Times New Roman"/>
          <w:sz w:val="24"/>
          <w:lang w:val="en-US"/>
        </w:rPr>
        <w:t>-</w:t>
      </w:r>
      <w:r w:rsidR="00651443">
        <w:rPr>
          <w:rFonts w:ascii="Times New Roman" w:hAnsi="Times New Roman"/>
          <w:sz w:val="24"/>
          <w:lang w:val="en-US"/>
        </w:rPr>
        <w:t xml:space="preserve"> </w:t>
      </w:r>
      <w:r>
        <w:rPr>
          <w:rFonts w:ascii="Times New Roman" w:hAnsi="Times New Roman"/>
          <w:sz w:val="24"/>
          <w:lang w:val="en-US"/>
        </w:rPr>
        <w:t>18</w:t>
      </w:r>
      <w:r w:rsidR="002B1082">
        <w:rPr>
          <w:rFonts w:ascii="Times New Roman" w:hAnsi="Times New Roman"/>
          <w:sz w:val="24"/>
          <w:lang w:val="en-US"/>
        </w:rPr>
        <w:t xml:space="preserve"> </w:t>
      </w:r>
      <w:r>
        <w:rPr>
          <w:rFonts w:ascii="Times New Roman" w:hAnsi="Times New Roman"/>
          <w:sz w:val="24"/>
          <w:lang w:val="en-US"/>
        </w:rPr>
        <w:t>October</w:t>
      </w:r>
      <w:r w:rsidR="0032455B">
        <w:rPr>
          <w:rFonts w:ascii="Times New Roman" w:hAnsi="Times New Roman"/>
          <w:sz w:val="24"/>
          <w:lang w:val="en-US"/>
        </w:rPr>
        <w:t>, 2019</w:t>
      </w:r>
    </w:p>
    <w:p w:rsidR="005813AA" w:rsidRPr="007535E3" w:rsidRDefault="005813AA" w:rsidP="005813AA">
      <w:pPr>
        <w:pStyle w:val="Footer"/>
        <w:jc w:val="both"/>
        <w:rPr>
          <w:noProof w:val="0"/>
        </w:rPr>
      </w:pPr>
    </w:p>
    <w:p w:rsidR="00672856" w:rsidRDefault="005813AA" w:rsidP="00672856">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3F65A9">
        <w:rPr>
          <w:rFonts w:ascii="Arial" w:hAnsi="Arial" w:cs="Arial"/>
          <w:sz w:val="24"/>
          <w:lang w:val="en-US" w:eastAsia="zh-CN"/>
        </w:rPr>
        <w:t>Antenna gain range for NR RRM tests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AD30EE">
        <w:rPr>
          <w:rFonts w:ascii="Arial" w:hAnsi="Arial" w:cs="Arial"/>
          <w:sz w:val="24"/>
          <w:lang w:val="en-US" w:eastAsia="zh-CN"/>
        </w:rPr>
        <w:t>6.11.1.1.1</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5502B" w:rsidRPr="0065502B" w:rsidRDefault="00496485" w:rsidP="0065502B">
      <w:r>
        <w:t>In this contribution we analyse antenna gain range, and specifically maximum gain, which is the remaining open issue in the PC3 ideal RSRP discussion.</w:t>
      </w:r>
    </w:p>
    <w:p w:rsidR="00902595" w:rsidRDefault="00902595" w:rsidP="00902595">
      <w:pPr>
        <w:pStyle w:val="Heading1"/>
        <w:jc w:val="both"/>
        <w:rPr>
          <w:rFonts w:eastAsia="SimSun"/>
          <w:lang w:val="en-US" w:eastAsia="zh-CN"/>
        </w:rPr>
      </w:pPr>
      <w:r>
        <w:rPr>
          <w:rFonts w:eastAsia="SimSun"/>
          <w:lang w:val="en-US" w:eastAsia="zh-CN"/>
        </w:rPr>
        <w:t>Discussion</w:t>
      </w:r>
    </w:p>
    <w:p w:rsidR="00C6695E" w:rsidRDefault="00C6695E" w:rsidP="00C6695E">
      <w:pPr>
        <w:rPr>
          <w:lang w:val="en-US" w:eastAsia="zh-CN"/>
        </w:rPr>
      </w:pPr>
      <w:r>
        <w:rPr>
          <w:lang w:val="en-US" w:eastAsia="zh-CN"/>
        </w:rPr>
        <w:t>In RAN4#92, most issues related to antenna gain range were resolved, at least for power class 3. One outstanding issue was the maximum antenna gain range, which is needed for setting suitable test limits on largest possible SS-RSRP in measurement accuracy tests, and also for setting thresholds which the UE measured SS-RSRP is required to be below in other test cases.  We proposed an upper limit of +20dBi which was a tentative value already agreed in RAN4#91. Although other analysis was not available in the meeting, one company proposed +25dBi in the online discussions, and the issue was not agreed.</w:t>
      </w:r>
    </w:p>
    <w:p w:rsidR="00E06215" w:rsidRPr="00C6695E" w:rsidRDefault="00C6695E" w:rsidP="00C6695E">
      <w:pPr>
        <w:rPr>
          <w:lang w:val="en-US" w:eastAsia="zh-CN"/>
        </w:rPr>
      </w:pPr>
      <w:r>
        <w:rPr>
          <w:lang w:val="en-US" w:eastAsia="zh-CN"/>
        </w:rPr>
        <w:t xml:space="preserve">Our view is that an antenna with +25dBi gain will be extremely directional, and as such could not practically be used in an NR UE. </w:t>
      </w:r>
      <w:r w:rsidR="006665E1">
        <w:rPr>
          <w:lang w:val="en-US" w:eastAsia="zh-CN"/>
        </w:rPr>
        <w:t xml:space="preserve">Firstly we note that the requirements assume a loss between the antenna and the measurement reference point of </w:t>
      </w:r>
      <w:r w:rsidR="00AD30EE">
        <w:rPr>
          <w:lang w:val="en-US" w:eastAsia="zh-CN"/>
        </w:rPr>
        <w:t xml:space="preserve">between 0 and </w:t>
      </w:r>
      <w:r w:rsidR="006665E1">
        <w:rPr>
          <w:lang w:val="en-US" w:eastAsia="zh-CN"/>
        </w:rPr>
        <w:t xml:space="preserve">3dB, so the actual antenna gain needs to be in the region of +28dBi </w:t>
      </w:r>
      <w:r w:rsidR="00AD30EE">
        <w:rPr>
          <w:lang w:val="en-US" w:eastAsia="zh-CN"/>
        </w:rPr>
        <w:t xml:space="preserve">with practical losses </w:t>
      </w:r>
      <w:r w:rsidR="006665E1">
        <w:rPr>
          <w:lang w:val="en-US" w:eastAsia="zh-CN"/>
        </w:rPr>
        <w:t>to give any issue with passing a test which assumes an overall gain of +25dB. In figure 1, we show the antenna pattern in azimuth direction for an active antenna array with 1-100 elements.</w:t>
      </w:r>
      <w:r w:rsidR="00E06215">
        <w:rPr>
          <w:lang w:val="en-US" w:eastAsia="zh-CN"/>
        </w:rPr>
        <w:t xml:space="preserve"> UE antenna modelling was performed according to assumptions in table 1 (per 38.802). The antenna beam</w:t>
      </w:r>
      <w:r w:rsidR="00CB7ACA">
        <w:rPr>
          <w:lang w:val="en-US" w:eastAsia="zh-CN"/>
        </w:rPr>
        <w:t xml:space="preserve"> </w:t>
      </w:r>
      <w:r w:rsidR="00E06215">
        <w:rPr>
          <w:lang w:val="en-US" w:eastAsia="zh-CN"/>
        </w:rPr>
        <w:t>steering was configured such that the simulated antenna beamformed in the boresight direction.</w:t>
      </w:r>
    </w:p>
    <w:p w:rsidR="00E06215" w:rsidRDefault="00B73D99" w:rsidP="00C6695E">
      <w:pPr>
        <w:rPr>
          <w:lang w:val="en-US" w:eastAsia="zh-CN"/>
        </w:rPr>
      </w:pPr>
      <w:r>
        <w:rPr>
          <w:lang w:val="en-US"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6.5pt;height:294.5pt">
            <v:imagedata r:id="rId13" o:title="antenna_element"/>
          </v:shape>
        </w:pict>
      </w:r>
    </w:p>
    <w:p w:rsidR="00E06215" w:rsidRPr="007535E3" w:rsidRDefault="00E06215" w:rsidP="00E06215">
      <w:pPr>
        <w:pStyle w:val="TH"/>
        <w:rPr>
          <w:lang w:eastAsia="ja-JP"/>
        </w:rPr>
      </w:pPr>
      <w:r w:rsidRPr="007535E3">
        <w:lastRenderedPageBreak/>
        <w:t xml:space="preserve">Table </w:t>
      </w:r>
      <w:r>
        <w:t>1</w:t>
      </w:r>
      <w:r w:rsidRPr="007535E3">
        <w:rPr>
          <w:rFonts w:hint="eastAsia"/>
        </w:rPr>
        <w:t xml:space="preserve">: </w:t>
      </w:r>
      <w:r w:rsidRPr="007535E3">
        <w:rPr>
          <w:lang w:val="en-US"/>
        </w:rPr>
        <w:t>UE antenna radiation pattern model 1</w:t>
      </w:r>
      <w:r w:rsidRPr="007535E3">
        <w:rPr>
          <w:lang w:val="en-US" w:eastAsia="ja-JP"/>
        </w:rPr>
        <w:t>(TR 38.802)</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E06215" w:rsidRPr="007535E3" w:rsidTr="00780B16">
        <w:trPr>
          <w:cantSplit/>
        </w:trPr>
        <w:tc>
          <w:tcPr>
            <w:tcW w:w="2988" w:type="dxa"/>
            <w:shd w:val="clear" w:color="auto" w:fill="E0E0E0"/>
            <w:vAlign w:val="center"/>
          </w:tcPr>
          <w:p w:rsidR="00E06215" w:rsidRPr="007535E3" w:rsidRDefault="00E06215" w:rsidP="00780B16">
            <w:pPr>
              <w:pStyle w:val="TAH"/>
            </w:pPr>
            <w:r w:rsidRPr="007535E3">
              <w:t>Parameter</w:t>
            </w:r>
          </w:p>
        </w:tc>
        <w:tc>
          <w:tcPr>
            <w:tcW w:w="6254" w:type="dxa"/>
            <w:shd w:val="clear" w:color="auto" w:fill="E0E0E0"/>
            <w:vAlign w:val="center"/>
          </w:tcPr>
          <w:p w:rsidR="00E06215" w:rsidRPr="007535E3" w:rsidRDefault="00E06215" w:rsidP="00780B16">
            <w:pPr>
              <w:pStyle w:val="TAH"/>
            </w:pPr>
            <w:r w:rsidRPr="007535E3">
              <w:t>Values</w:t>
            </w:r>
          </w:p>
        </w:tc>
      </w:tr>
      <w:tr w:rsidR="00E06215" w:rsidRPr="007535E3" w:rsidTr="00780B16">
        <w:trPr>
          <w:cantSplit/>
        </w:trPr>
        <w:tc>
          <w:tcPr>
            <w:tcW w:w="2988" w:type="dxa"/>
            <w:shd w:val="clear" w:color="auto" w:fill="auto"/>
            <w:vAlign w:val="center"/>
          </w:tcPr>
          <w:p w:rsidR="00E06215" w:rsidRPr="007535E3" w:rsidRDefault="00E06215" w:rsidP="00780B16">
            <w:pPr>
              <w:keepNext/>
              <w:keepLines/>
              <w:kinsoku w:val="0"/>
              <w:overflowPunct w:val="0"/>
              <w:spacing w:after="0"/>
              <w:rPr>
                <w:rFonts w:ascii="Arial" w:eastAsia="SimSun" w:hAnsi="Arial"/>
                <w:b/>
                <w:sz w:val="18"/>
              </w:rPr>
            </w:pPr>
            <w:r w:rsidRPr="007535E3">
              <w:rPr>
                <w:rFonts w:ascii="Arial" w:eastAsia="SimSun" w:hAnsi="Arial"/>
                <w:b/>
                <w:sz w:val="18"/>
              </w:rPr>
              <w:t xml:space="preserve">Antenna element radiation pattern in </w:t>
            </w:r>
            <w:r w:rsidRPr="007535E3">
              <w:rPr>
                <w:rFonts w:ascii="Arial" w:eastAsia="SimSun" w:hAnsi="Arial"/>
              </w:rPr>
              <w:fldChar w:fldCharType="begin"/>
            </w:r>
            <w:r w:rsidRPr="007535E3">
              <w:rPr>
                <w:rFonts w:ascii="Arial" w:eastAsia="SimSun" w:hAnsi="Arial"/>
              </w:rPr>
              <w:instrText xml:space="preserve"> QUOTE </w:instrText>
            </w:r>
            <w:r w:rsidR="00B73D99">
              <w:rPr>
                <w:position w:val="-5"/>
              </w:rPr>
              <w:pict>
                <v:shape id="_x0000_i1026"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53D74&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B53D74&quot; wsp:rsidP=&quot;00B53D74&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Î¸''&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7535E3">
              <w:rPr>
                <w:rFonts w:ascii="Arial" w:eastAsia="SimSun" w:hAnsi="Arial"/>
              </w:rPr>
              <w:instrText xml:space="preserve"> </w:instrText>
            </w:r>
            <w:r w:rsidRPr="007535E3">
              <w:rPr>
                <w:rFonts w:ascii="Arial" w:eastAsia="SimSun" w:hAnsi="Arial"/>
              </w:rPr>
              <w:fldChar w:fldCharType="separate"/>
            </w:r>
            <w:r w:rsidR="00B73D99">
              <w:rPr>
                <w:position w:val="-5"/>
              </w:rPr>
              <w:pict>
                <v:shape id="_x0000_i1027" type="#_x0000_t75" style="width:10.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53D74&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B53D74&quot; wsp:rsidP=&quot;00B53D74&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Î¸''&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4" o:title="" chromakey="white"/>
                </v:shape>
              </w:pict>
            </w:r>
            <w:r w:rsidRPr="007535E3">
              <w:rPr>
                <w:rFonts w:ascii="Arial" w:eastAsia="SimSun" w:hAnsi="Arial"/>
              </w:rPr>
              <w:fldChar w:fldCharType="end"/>
            </w:r>
            <w:r w:rsidRPr="007535E3">
              <w:rPr>
                <w:rFonts w:ascii="Arial" w:eastAsia="SimSun" w:hAnsi="Arial"/>
              </w:rPr>
              <w:t xml:space="preserve"> </w:t>
            </w:r>
            <w:r w:rsidRPr="007535E3">
              <w:rPr>
                <w:rFonts w:ascii="Arial" w:eastAsia="SimSun" w:hAnsi="Arial"/>
                <w:b/>
                <w:sz w:val="18"/>
              </w:rPr>
              <w:t>dim (dB)</w:t>
            </w:r>
          </w:p>
        </w:tc>
        <w:tc>
          <w:tcPr>
            <w:tcW w:w="6254" w:type="dxa"/>
            <w:vAlign w:val="center"/>
          </w:tcPr>
          <w:p w:rsidR="00E06215" w:rsidRPr="007535E3" w:rsidRDefault="00E06215" w:rsidP="00780B16">
            <w:pPr>
              <w:kinsoku w:val="0"/>
              <w:overflowPunct w:val="0"/>
              <w:spacing w:after="0"/>
              <w:rPr>
                <w:rFonts w:eastAsia="SimSun"/>
              </w:rPr>
            </w:pPr>
            <w:r w:rsidRPr="007535E3">
              <w:rPr>
                <w:rFonts w:eastAsia="SimSun"/>
                <w:color w:val="000000"/>
                <w:position w:val="-38"/>
              </w:rPr>
              <w:object w:dxaOrig="5539" w:dyaOrig="859">
                <v:shape id="_x0000_i1028" type="#_x0000_t75" style="width:276.5pt;height:42.5pt" o:ole="">
                  <v:imagedata r:id="rId15" o:title=""/>
                </v:shape>
                <o:OLEObject Type="Embed" ProgID="Equation.3" ShapeID="_x0000_i1028" DrawAspect="Content" ObjectID="_1631708202" r:id="rId16"/>
              </w:object>
            </w:r>
          </w:p>
        </w:tc>
      </w:tr>
      <w:tr w:rsidR="00E06215" w:rsidRPr="007535E3" w:rsidTr="00780B16">
        <w:trPr>
          <w:cantSplit/>
        </w:trPr>
        <w:tc>
          <w:tcPr>
            <w:tcW w:w="2988" w:type="dxa"/>
            <w:shd w:val="clear" w:color="auto" w:fill="auto"/>
            <w:vAlign w:val="center"/>
          </w:tcPr>
          <w:p w:rsidR="00E06215" w:rsidRPr="007535E3" w:rsidRDefault="00E06215" w:rsidP="00780B16">
            <w:pPr>
              <w:keepNext/>
              <w:keepLines/>
              <w:kinsoku w:val="0"/>
              <w:overflowPunct w:val="0"/>
              <w:spacing w:after="0"/>
              <w:rPr>
                <w:rFonts w:ascii="Arial" w:eastAsia="SimSun" w:hAnsi="Arial"/>
                <w:b/>
                <w:sz w:val="18"/>
              </w:rPr>
            </w:pPr>
            <w:r w:rsidRPr="007535E3">
              <w:rPr>
                <w:rFonts w:ascii="Arial" w:eastAsia="SimSun" w:hAnsi="Arial"/>
                <w:b/>
                <w:sz w:val="18"/>
              </w:rPr>
              <w:t xml:space="preserve">Antenna element radiation pattern in </w:t>
            </w:r>
            <w:r w:rsidRPr="007535E3">
              <w:rPr>
                <w:rFonts w:ascii="Arial" w:eastAsia="SimSun" w:hAnsi="Arial"/>
              </w:rPr>
              <w:fldChar w:fldCharType="begin"/>
            </w:r>
            <w:r w:rsidRPr="007535E3">
              <w:rPr>
                <w:rFonts w:ascii="Arial" w:eastAsia="SimSun" w:hAnsi="Arial"/>
              </w:rPr>
              <w:instrText xml:space="preserve"> QUOTE </w:instrText>
            </w:r>
            <w:r w:rsidR="00B73D99">
              <w:rPr>
                <w:position w:val="-5"/>
              </w:rPr>
              <w:pict>
                <v:shape id="_x0000_i1029"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97626&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097626&quot; wsp:rsidP=&quot;00097626&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Ï†''&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7535E3">
              <w:rPr>
                <w:rFonts w:ascii="Arial" w:eastAsia="SimSun" w:hAnsi="Arial"/>
              </w:rPr>
              <w:instrText xml:space="preserve"> </w:instrText>
            </w:r>
            <w:r w:rsidRPr="007535E3">
              <w:rPr>
                <w:rFonts w:ascii="Arial" w:eastAsia="SimSun" w:hAnsi="Arial"/>
              </w:rPr>
              <w:fldChar w:fldCharType="separate"/>
            </w:r>
            <w:r w:rsidR="00B73D99">
              <w:rPr>
                <w:position w:val="-5"/>
              </w:rPr>
              <w:pict>
                <v:shape id="_x0000_i1030" type="#_x0000_t75" style="width:1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14374&quot;/&gt;&lt;wsp:rsid wsp:val=&quot;00033397&quot;/&gt;&lt;wsp:rsid wsp:val=&quot;00040095&quot;/&gt;&lt;wsp:rsid wsp:val=&quot;00051834&quot;/&gt;&lt;wsp:rsid wsp:val=&quot;000648B3&quot;/&gt;&lt;wsp:rsid wsp:val=&quot;00080512&quot;/&gt;&lt;wsp:rsid wsp:val=&quot;00097626&quot;/&gt;&lt;wsp:rsid wsp:val=&quot;000D58AB&quot;/&gt;&lt;wsp:rsid wsp:val=&quot;00120180&quot;/&gt;&lt;wsp:rsid wsp:val=&quot;00131FB6&quot;/&gt;&lt;wsp:rsid wsp:val=&quot;00133A39&quot;/&gt;&lt;wsp:rsid wsp:val=&quot;001F168B&quot;/&gt;&lt;wsp:rsid wsp:val=&quot;002347A2&quot;/&gt;&lt;wsp:rsid wsp:val=&quot;00264669&quot;/&gt;&lt;wsp:rsid wsp:val=&quot;002D6A19&quot;/&gt;&lt;wsp:rsid wsp:val=&quot;003172DC&quot;/&gt;&lt;wsp:rsid wsp:val=&quot;00342260&quot;/&gt;&lt;wsp:rsid wsp:val=&quot;0035462D&quot;/&gt;&lt;wsp:rsid wsp:val=&quot;003C0BB5&quot;/&gt;&lt;wsp:rsid wsp:val=&quot;003C3971&quot;/&gt;&lt;wsp:rsid wsp:val=&quot;004D3578&quot;/&gt;&lt;wsp:rsid wsp:val=&quot;004E213A&quot;/&gt;&lt;wsp:rsid wsp:val=&quot;00543E6C&quot;/&gt;&lt;wsp:rsid wsp:val=&quot;00545B8D&quot;/&gt;&lt;wsp:rsid wsp:val=&quot;00565087&quot;/&gt;&lt;wsp:rsid wsp:val=&quot;005A2A60&quot;/&gt;&lt;wsp:rsid wsp:val=&quot;005D2E01&quot;/&gt;&lt;wsp:rsid wsp:val=&quot;00614FDF&quot;/&gt;&lt;wsp:rsid wsp:val=&quot;006C681C&quot;/&gt;&lt;wsp:rsid wsp:val=&quot;006F7A3C&quot;/&gt;&lt;wsp:rsid wsp:val=&quot;00734A5B&quot;/&gt;&lt;wsp:rsid wsp:val=&quot;00744E76&quot;/&gt;&lt;wsp:rsid wsp:val=&quot;00781F0F&quot;/&gt;&lt;wsp:rsid wsp:val=&quot;007840DB&quot;/&gt;&lt;wsp:rsid wsp:val=&quot;008028A4&quot;/&gt;&lt;wsp:rsid wsp:val=&quot;008160A3&quot;/&gt;&lt;wsp:rsid wsp:val=&quot;008768CA&quot;/&gt;&lt;wsp:rsid wsp:val=&quot;00893D66&quot;/&gt;&lt;wsp:rsid wsp:val=&quot;0090271F&quot;/&gt;&lt;wsp:rsid wsp:val=&quot;00902E23&quot;/&gt;&lt;wsp:rsid wsp:val=&quot;00942EC2&quot;/&gt;&lt;wsp:rsid wsp:val=&quot;009E59F2&quot;/&gt;&lt;wsp:rsid wsp:val=&quot;009F37B7&quot;/&gt;&lt;wsp:rsid wsp:val=&quot;00A10F02&quot;/&gt;&lt;wsp:rsid wsp:val=&quot;00A164B4&quot;/&gt;&lt;wsp:rsid wsp:val=&quot;00A53724&quot;/&gt;&lt;wsp:rsid wsp:val=&quot;00A57B7E&quot;/&gt;&lt;wsp:rsid wsp:val=&quot;00A66407&quot;/&gt;&lt;wsp:rsid wsp:val=&quot;00A80A3B&quot;/&gt;&lt;wsp:rsid wsp:val=&quot;00A82346&quot;/&gt;&lt;wsp:rsid wsp:val=&quot;00B15449&quot;/&gt;&lt;wsp:rsid wsp:val=&quot;00BB1AB2&quot;/&gt;&lt;wsp:rsid wsp:val=&quot;00BC0F7D&quot;/&gt;&lt;wsp:rsid wsp:val=&quot;00C33079&quot;/&gt;&lt;wsp:rsid wsp:val=&quot;00C72833&quot;/&gt;&lt;wsp:rsid wsp:val=&quot;00C93F40&quot;/&gt;&lt;wsp:rsid wsp:val=&quot;00CA3D0C&quot;/&gt;&lt;wsp:rsid wsp:val=&quot;00D738D6&quot;/&gt;&lt;wsp:rsid wsp:val=&quot;00D755EB&quot;/&gt;&lt;wsp:rsid wsp:val=&quot;00D874BC&quot;/&gt;&lt;wsp:rsid wsp:val=&quot;00D87E00&quot;/&gt;&lt;wsp:rsid wsp:val=&quot;00D9134D&quot;/&gt;&lt;wsp:rsid wsp:val=&quot;00DA32D5&quot;/&gt;&lt;wsp:rsid wsp:val=&quot;00DA7A03&quot;/&gt;&lt;wsp:rsid wsp:val=&quot;00DB1818&quot;/&gt;&lt;wsp:rsid wsp:val=&quot;00DC309B&quot;/&gt;&lt;wsp:rsid wsp:val=&quot;00DC4DA2&quot;/&gt;&lt;wsp:rsid wsp:val=&quot;00DF2B1F&quot;/&gt;&lt;wsp:rsid wsp:val=&quot;00DF62CD&quot;/&gt;&lt;wsp:rsid wsp:val=&quot;00E41CEF&quot;/&gt;&lt;wsp:rsid wsp:val=&quot;00E77645&quot;/&gt;&lt;wsp:rsid wsp:val=&quot;00EC4A25&quot;/&gt;&lt;wsp:rsid wsp:val=&quot;00EF346F&quot;/&gt;&lt;wsp:rsid wsp:val=&quot;00F025A2&quot;/&gt;&lt;wsp:rsid wsp:val=&quot;00F04712&quot;/&gt;&lt;wsp:rsid wsp:val=&quot;00F22EC7&quot;/&gt;&lt;wsp:rsid wsp:val=&quot;00F653B8&quot;/&gt;&lt;wsp:rsid wsp:val=&quot;00FA1266&quot;/&gt;&lt;wsp:rsid wsp:val=&quot;00FB0116&quot;/&gt;&lt;wsp:rsid wsp:val=&quot;00FC1192&quot;/&gt;&lt;/wsp:rsids&gt;&lt;/w:docPr&gt;&lt;w:body&gt;&lt;wx:sect&gt;&lt;w:p wsp:rsidR=&quot;00000000&quot; wsp:rsidRDefault=&quot;00097626&quot; wsp:rsidP=&quot;00097626&quot;&gt;&lt;m:oMathPara&gt;&lt;m:oMath&gt;&lt;m:r&gt;&lt;aml:annotation aml:id=&quot;0&quot; w:type=&quot;Word.Insertion&quot; aml:author=&quot;NTT DOCOMO, INC. 3&quot; aml:createdate=&quot;2016-05-06T15:44:00Z&quot;&gt;&lt;aml:content&gt;&lt;w:rPr&gt;&lt;w:rFonts w:ascii=&quot;Cambria Math&quot; w:h-ansi=&quot;Cambria Math&quot;/&gt;&lt;wx:font wx:val=&quot;Cambria Math&quot;/&gt;&lt;w:i/&gt;&lt;/w:rPr&gt;&lt;m:t&gt;Ï†''&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7" o:title="" chromakey="white"/>
                </v:shape>
              </w:pict>
            </w:r>
            <w:r w:rsidRPr="007535E3">
              <w:rPr>
                <w:rFonts w:ascii="Arial" w:eastAsia="SimSun" w:hAnsi="Arial"/>
              </w:rPr>
              <w:fldChar w:fldCharType="end"/>
            </w:r>
            <w:r w:rsidRPr="007535E3">
              <w:rPr>
                <w:rFonts w:ascii="Arial" w:eastAsia="SimSun" w:hAnsi="Arial"/>
              </w:rPr>
              <w:t xml:space="preserve"> </w:t>
            </w:r>
            <w:r w:rsidRPr="007535E3">
              <w:rPr>
                <w:rFonts w:ascii="Arial" w:eastAsia="SimSun" w:hAnsi="Arial"/>
                <w:b/>
                <w:sz w:val="18"/>
              </w:rPr>
              <w:t>dim (dB)</w:t>
            </w:r>
          </w:p>
        </w:tc>
        <w:tc>
          <w:tcPr>
            <w:tcW w:w="6254" w:type="dxa"/>
            <w:vAlign w:val="center"/>
          </w:tcPr>
          <w:p w:rsidR="00E06215" w:rsidRPr="007535E3" w:rsidRDefault="00E06215" w:rsidP="00780B16">
            <w:pPr>
              <w:kinsoku w:val="0"/>
              <w:overflowPunct w:val="0"/>
              <w:spacing w:after="0"/>
              <w:rPr>
                <w:rFonts w:eastAsia="SimSun"/>
              </w:rPr>
            </w:pPr>
            <w:r w:rsidRPr="007535E3">
              <w:rPr>
                <w:rFonts w:eastAsia="SimSun"/>
                <w:color w:val="000000"/>
                <w:position w:val="-36"/>
              </w:rPr>
              <w:object w:dxaOrig="4840" w:dyaOrig="840">
                <v:shape id="_x0000_i1031" type="#_x0000_t75" style="width:242pt;height:42pt" o:ole="">
                  <v:imagedata r:id="rId18" o:title=""/>
                </v:shape>
                <o:OLEObject Type="Embed" ProgID="Equation.3" ShapeID="_x0000_i1031" DrawAspect="Content" ObjectID="_1631708203" r:id="rId19"/>
              </w:object>
            </w:r>
          </w:p>
        </w:tc>
      </w:tr>
      <w:tr w:rsidR="00E06215" w:rsidRPr="007535E3" w:rsidTr="00780B16">
        <w:trPr>
          <w:cantSplit/>
        </w:trPr>
        <w:tc>
          <w:tcPr>
            <w:tcW w:w="2988" w:type="dxa"/>
            <w:shd w:val="clear" w:color="auto" w:fill="auto"/>
            <w:vAlign w:val="center"/>
          </w:tcPr>
          <w:p w:rsidR="00E06215" w:rsidRPr="007535E3" w:rsidRDefault="00E06215" w:rsidP="00780B16">
            <w:pPr>
              <w:keepNext/>
              <w:keepLines/>
              <w:kinsoku w:val="0"/>
              <w:overflowPunct w:val="0"/>
              <w:spacing w:after="0"/>
              <w:rPr>
                <w:rFonts w:ascii="Arial" w:eastAsia="SimSun" w:hAnsi="Arial"/>
                <w:b/>
                <w:sz w:val="18"/>
              </w:rPr>
            </w:pPr>
            <w:r w:rsidRPr="007535E3">
              <w:rPr>
                <w:rFonts w:ascii="Arial" w:eastAsia="SimSun" w:hAnsi="Arial"/>
                <w:b/>
                <w:sz w:val="18"/>
              </w:rPr>
              <w:t>Combining method for 3D antenna element pattern (dB)</w:t>
            </w:r>
          </w:p>
        </w:tc>
        <w:tc>
          <w:tcPr>
            <w:tcW w:w="6254" w:type="dxa"/>
            <w:vAlign w:val="center"/>
          </w:tcPr>
          <w:p w:rsidR="00E06215" w:rsidRPr="007535E3" w:rsidRDefault="00E06215" w:rsidP="00780B16">
            <w:pPr>
              <w:kinsoku w:val="0"/>
              <w:overflowPunct w:val="0"/>
              <w:spacing w:after="0"/>
              <w:rPr>
                <w:rFonts w:eastAsia="SimSun"/>
              </w:rPr>
            </w:pPr>
            <w:r w:rsidRPr="007535E3">
              <w:rPr>
                <w:rFonts w:eastAsia="SimSun"/>
                <w:color w:val="000000"/>
                <w:position w:val="-12"/>
              </w:rPr>
              <w:object w:dxaOrig="4200" w:dyaOrig="340">
                <v:shape id="_x0000_i1032" type="#_x0000_t75" style="width:210pt;height:17.5pt" o:ole="">
                  <v:imagedata r:id="rId20" o:title=""/>
                </v:shape>
                <o:OLEObject Type="Embed" ProgID="Equation.3" ShapeID="_x0000_i1032" DrawAspect="Content" ObjectID="_1631708204" r:id="rId21"/>
              </w:object>
            </w:r>
          </w:p>
        </w:tc>
      </w:tr>
      <w:tr w:rsidR="00E06215" w:rsidRPr="007535E3" w:rsidTr="00780B16">
        <w:trPr>
          <w:cantSplit/>
        </w:trPr>
        <w:tc>
          <w:tcPr>
            <w:tcW w:w="2988" w:type="dxa"/>
            <w:shd w:val="clear" w:color="auto" w:fill="auto"/>
            <w:vAlign w:val="center"/>
          </w:tcPr>
          <w:p w:rsidR="00E06215" w:rsidRPr="007535E3" w:rsidRDefault="00E06215" w:rsidP="00780B16">
            <w:pPr>
              <w:keepNext/>
              <w:keepLines/>
              <w:kinsoku w:val="0"/>
              <w:overflowPunct w:val="0"/>
              <w:spacing w:after="0"/>
              <w:rPr>
                <w:rFonts w:ascii="Arial" w:eastAsia="SimSun" w:hAnsi="Arial"/>
                <w:b/>
                <w:sz w:val="18"/>
              </w:rPr>
            </w:pPr>
            <w:r w:rsidRPr="007535E3">
              <w:rPr>
                <w:rFonts w:ascii="Arial" w:eastAsia="SimSun" w:hAnsi="Arial"/>
                <w:b/>
                <w:sz w:val="18"/>
              </w:rPr>
              <w:t xml:space="preserve">Maximum directional gain of an antenna element </w:t>
            </w:r>
            <w:r w:rsidRPr="007535E3">
              <w:rPr>
                <w:rFonts w:ascii="Arial" w:eastAsia="SimSun" w:hAnsi="Arial"/>
                <w:b/>
                <w:i/>
                <w:sz w:val="18"/>
              </w:rPr>
              <w:t>G</w:t>
            </w:r>
            <w:r w:rsidRPr="007535E3">
              <w:rPr>
                <w:rFonts w:ascii="Arial" w:eastAsia="SimSun" w:hAnsi="Arial"/>
                <w:b/>
                <w:i/>
                <w:sz w:val="18"/>
                <w:vertAlign w:val="subscript"/>
              </w:rPr>
              <w:t>E,max</w:t>
            </w:r>
          </w:p>
        </w:tc>
        <w:tc>
          <w:tcPr>
            <w:tcW w:w="6254" w:type="dxa"/>
            <w:vAlign w:val="center"/>
          </w:tcPr>
          <w:p w:rsidR="00E06215" w:rsidRPr="007535E3" w:rsidRDefault="00E06215" w:rsidP="00780B16">
            <w:pPr>
              <w:keepNext/>
              <w:keepLines/>
              <w:kinsoku w:val="0"/>
              <w:overflowPunct w:val="0"/>
              <w:spacing w:after="0"/>
              <w:rPr>
                <w:rFonts w:ascii="Arial" w:eastAsia="SimSun" w:hAnsi="Arial"/>
                <w:sz w:val="18"/>
              </w:rPr>
            </w:pPr>
            <w:r w:rsidRPr="007535E3">
              <w:rPr>
                <w:rFonts w:ascii="Arial" w:hAnsi="Arial" w:hint="eastAsia"/>
                <w:sz w:val="18"/>
                <w:lang w:eastAsia="ja-JP"/>
              </w:rPr>
              <w:t>5</w:t>
            </w:r>
            <w:r w:rsidRPr="007535E3">
              <w:rPr>
                <w:rFonts w:ascii="Arial" w:eastAsia="SimSun" w:hAnsi="Arial"/>
                <w:sz w:val="18"/>
              </w:rPr>
              <w:t>dBi</w:t>
            </w:r>
          </w:p>
        </w:tc>
      </w:tr>
    </w:tbl>
    <w:p w:rsidR="00E06215" w:rsidRPr="007535E3" w:rsidRDefault="00E06215" w:rsidP="00E06215">
      <w:pPr>
        <w:pStyle w:val="NO"/>
        <w:ind w:hanging="703"/>
        <w:rPr>
          <w:rFonts w:ascii="Times New Roman" w:eastAsia="SimSun" w:hAnsi="Times New Roman"/>
          <w:lang w:eastAsia="zh-CN"/>
        </w:rPr>
      </w:pPr>
      <w:r w:rsidRPr="007535E3">
        <w:rPr>
          <w:rFonts w:ascii="Times New Roman" w:hAnsi="Times New Roman"/>
        </w:rPr>
        <w:t xml:space="preserve">Note: </w:t>
      </w:r>
      <w:r w:rsidRPr="007535E3">
        <w:rPr>
          <w:rFonts w:ascii="Times New Roman" w:eastAsia="SimSun" w:hAnsi="Times New Roman"/>
          <w:color w:val="000000"/>
          <w:position w:val="-10"/>
        </w:rPr>
        <w:object w:dxaOrig="720" w:dyaOrig="320">
          <v:shape id="_x0000_i1033" type="#_x0000_t75" style="width:36pt;height:15.5pt" o:ole="">
            <v:imagedata r:id="rId22" o:title=""/>
          </v:shape>
          <o:OLEObject Type="Embed" ProgID="Equation.3" ShapeID="_x0000_i1033" DrawAspect="Content" ObjectID="_1631708205" r:id="rId23"/>
        </w:object>
      </w:r>
      <w:r w:rsidRPr="007535E3">
        <w:rPr>
          <w:rFonts w:ascii="Times New Roman" w:hAnsi="Times New Roman"/>
        </w:rPr>
        <w:t>are in local coordinate system.</w:t>
      </w:r>
    </w:p>
    <w:p w:rsidR="00C6695E" w:rsidRDefault="00E06215" w:rsidP="00C6695E">
      <w:pPr>
        <w:rPr>
          <w:lang w:val="en-US" w:eastAsia="zh-CN"/>
        </w:rPr>
      </w:pPr>
      <w:r>
        <w:rPr>
          <w:lang w:val="en-US" w:eastAsia="zh-CN"/>
        </w:rPr>
        <w:t>From figure 1, we observe that even with 100 antenna elements, the UE antenna gain is less than 28dBi in the peak direction.</w:t>
      </w:r>
      <w:r w:rsidR="002A2FD4">
        <w:rPr>
          <w:lang w:val="en-US" w:eastAsia="zh-CN"/>
        </w:rPr>
        <w:t xml:space="preserve"> Indeed, with</w:t>
      </w:r>
      <w:r w:rsidR="002A2FD4" w:rsidRPr="002A2FD4">
        <w:rPr>
          <w:rFonts w:ascii="Arial" w:eastAsia="SimSun" w:hAnsi="Arial"/>
          <w:b/>
          <w:sz w:val="18"/>
        </w:rPr>
        <w:t xml:space="preserve"> </w:t>
      </w:r>
      <w:r w:rsidR="002A2FD4">
        <w:rPr>
          <w:rFonts w:ascii="Arial" w:eastAsia="SimSun" w:hAnsi="Arial"/>
          <w:sz w:val="18"/>
        </w:rPr>
        <w:t>m</w:t>
      </w:r>
      <w:r w:rsidR="002A2FD4" w:rsidRPr="002A2FD4">
        <w:rPr>
          <w:rFonts w:ascii="Arial" w:eastAsia="SimSun" w:hAnsi="Arial"/>
          <w:sz w:val="18"/>
        </w:rPr>
        <w:t xml:space="preserve">aximum directional gain of an antenna element </w:t>
      </w:r>
      <w:r w:rsidR="002A2FD4" w:rsidRPr="002A2FD4">
        <w:rPr>
          <w:rFonts w:ascii="Arial" w:eastAsia="SimSun" w:hAnsi="Arial"/>
          <w:i/>
          <w:sz w:val="18"/>
        </w:rPr>
        <w:t>G</w:t>
      </w:r>
      <w:r w:rsidR="002A2FD4" w:rsidRPr="002A2FD4">
        <w:rPr>
          <w:rFonts w:ascii="Arial" w:eastAsia="SimSun" w:hAnsi="Arial"/>
          <w:i/>
          <w:sz w:val="18"/>
          <w:vertAlign w:val="subscript"/>
        </w:rPr>
        <w:t>E,max</w:t>
      </w:r>
      <w:r w:rsidR="002A2FD4" w:rsidRPr="002A2FD4">
        <w:rPr>
          <w:rFonts w:ascii="Arial" w:eastAsia="SimSun" w:hAnsi="Arial"/>
          <w:sz w:val="18"/>
        </w:rPr>
        <w:t>=</w:t>
      </w:r>
      <w:r w:rsidR="002A2FD4">
        <w:rPr>
          <w:lang w:val="en-US" w:eastAsia="zh-CN"/>
        </w:rPr>
        <w:t>5dBi, theoretically, ~200 antenna elements are necessary to yield +28dBi gain. (10</w:t>
      </w:r>
      <w:r w:rsidR="002A2FD4">
        <w:rPr>
          <w:vertAlign w:val="superscript"/>
          <w:lang w:val="en-US" w:eastAsia="zh-CN"/>
        </w:rPr>
        <w:t>(28-5)/10</w:t>
      </w:r>
      <w:r w:rsidR="002A2FD4">
        <w:rPr>
          <w:lang w:val="en-US" w:eastAsia="zh-CN"/>
        </w:rPr>
        <w:t>).</w:t>
      </w:r>
      <w:r>
        <w:rPr>
          <w:lang w:val="en-US" w:eastAsia="zh-CN"/>
        </w:rPr>
        <w:t xml:space="preserve"> We can also observe that the beam width </w:t>
      </w:r>
      <w:r w:rsidR="002A2FD4">
        <w:rPr>
          <w:lang w:val="en-US" w:eastAsia="zh-CN"/>
        </w:rPr>
        <w:t xml:space="preserve">for 100 elements </w:t>
      </w:r>
      <w:r>
        <w:rPr>
          <w:lang w:val="en-US" w:eastAsia="zh-CN"/>
        </w:rPr>
        <w:t xml:space="preserve">(to -3dB of peak gain) is </w:t>
      </w:r>
      <w:r w:rsidR="00DC52B0">
        <w:rPr>
          <w:lang w:val="en-US" w:eastAsia="zh-CN"/>
        </w:rPr>
        <w:t xml:space="preserve">approximately ±0.6 degrees. </w:t>
      </w:r>
      <w:r w:rsidR="002A2FD4">
        <w:rPr>
          <w:lang w:val="en-US" w:eastAsia="zh-CN"/>
        </w:rPr>
        <w:t xml:space="preserve">Such an antenna system seems clearly impractical for a real UE, </w:t>
      </w:r>
      <w:r w:rsidR="00D508B2">
        <w:rPr>
          <w:lang w:val="en-US" w:eastAsia="zh-CN"/>
        </w:rPr>
        <w:t xml:space="preserve">as it would be very directional. Even if we assume that the </w:t>
      </w:r>
      <w:r w:rsidR="005920FF">
        <w:rPr>
          <w:lang w:val="en-US" w:eastAsia="zh-CN"/>
        </w:rPr>
        <w:t xml:space="preserve">antenna is a 100 element array formed by a square 10x10 array, the beam width is only around ±5.5degrees in azimuth an d zenith. For a hand held device and since the scope of the discussion is PC3, this is unreasonably directional. </w:t>
      </w:r>
      <w:r w:rsidR="00DC52B0">
        <w:rPr>
          <w:lang w:val="en-US" w:eastAsia="zh-CN"/>
        </w:rPr>
        <w:t>Based on these observations, we propose</w:t>
      </w:r>
    </w:p>
    <w:p w:rsidR="00DC52B0" w:rsidRDefault="00DC52B0" w:rsidP="00C6695E">
      <w:pPr>
        <w:rPr>
          <w:b/>
          <w:lang w:val="en-US" w:eastAsia="zh-CN"/>
        </w:rPr>
      </w:pPr>
      <w:r>
        <w:rPr>
          <w:b/>
          <w:lang w:val="en-US" w:eastAsia="zh-CN"/>
        </w:rPr>
        <w:t xml:space="preserve">Proposal 1: Maximum antenna gain </w:t>
      </w:r>
      <w:r w:rsidR="005920FF">
        <w:rPr>
          <w:b/>
          <w:lang w:val="en-US" w:eastAsia="zh-CN"/>
        </w:rPr>
        <w:t xml:space="preserve">for PC3 </w:t>
      </w:r>
      <w:r>
        <w:rPr>
          <w:b/>
          <w:lang w:val="en-US" w:eastAsia="zh-CN"/>
        </w:rPr>
        <w:t>is assumed to be +20dBi</w:t>
      </w:r>
    </w:p>
    <w:p w:rsidR="00E90030" w:rsidRPr="00E90030" w:rsidRDefault="00E90030" w:rsidP="00C6695E">
      <w:pPr>
        <w:rPr>
          <w:b/>
          <w:u w:val="single"/>
          <w:lang w:val="en-US" w:eastAsia="zh-CN"/>
        </w:rPr>
      </w:pPr>
      <w:r w:rsidRPr="00E90030">
        <w:rPr>
          <w:b/>
          <w:u w:val="single"/>
          <w:lang w:val="en-US" w:eastAsia="zh-CN"/>
        </w:rPr>
        <w:t>Disadvantage of +25dBi antenna gain assumption</w:t>
      </w:r>
    </w:p>
    <w:p w:rsidR="00E90030" w:rsidRDefault="00E90030" w:rsidP="00C6695E">
      <w:pPr>
        <w:rPr>
          <w:lang w:val="en-US" w:eastAsia="zh-CN"/>
        </w:rPr>
      </w:pPr>
      <w:r>
        <w:rPr>
          <w:lang w:val="en-US" w:eastAsia="zh-CN"/>
        </w:rPr>
        <w:t xml:space="preserve">Having a wider assumption on antenna gain range widens the allowable SS-RSRP limits in the test case. </w:t>
      </w:r>
      <w:r w:rsidRPr="00E90030">
        <w:rPr>
          <w:lang w:val="en-US" w:eastAsia="zh-CN"/>
        </w:rPr>
        <w:t>Cons</w:t>
      </w:r>
      <w:r>
        <w:rPr>
          <w:lang w:val="en-US" w:eastAsia="zh-CN"/>
        </w:rPr>
        <w:t>idering that UE SS-RSRP reporting is calibrated during device production, it is clear that if the UE manufacturer had prior knowledge that the gain would not be +25dBi the calibration target for the UE could be set artificially high. In this case, it would make it easier for the UE to pass the test even if it did not meet the corresponding accuracy requirement.</w:t>
      </w:r>
    </w:p>
    <w:p w:rsidR="00E90030" w:rsidRPr="00E90030" w:rsidRDefault="00E90030" w:rsidP="00C6695E">
      <w:pPr>
        <w:rPr>
          <w:b/>
          <w:lang w:val="en-US" w:eastAsia="zh-CN"/>
        </w:rPr>
      </w:pPr>
      <w:r>
        <w:rPr>
          <w:b/>
          <w:lang w:val="en-US" w:eastAsia="zh-CN"/>
        </w:rPr>
        <w:t>Observation 1: An unnecessarily wide antenna gain range makes it easier for the UE to pass RRM tests</w:t>
      </w:r>
    </w:p>
    <w:p w:rsidR="006B6666" w:rsidRDefault="006B6666" w:rsidP="006B6666">
      <w:pPr>
        <w:pStyle w:val="Heading1"/>
        <w:jc w:val="both"/>
        <w:rPr>
          <w:rFonts w:eastAsia="SimSun"/>
          <w:lang w:val="en-US" w:eastAsia="zh-CN"/>
        </w:rPr>
      </w:pPr>
      <w:r>
        <w:rPr>
          <w:rFonts w:eastAsia="SimSun"/>
          <w:lang w:val="en-US" w:eastAsia="zh-CN"/>
        </w:rPr>
        <w:t>Conclusions</w:t>
      </w:r>
    </w:p>
    <w:p w:rsidR="00367330" w:rsidRDefault="002A2FD4" w:rsidP="00367330">
      <w:pPr>
        <w:rPr>
          <w:lang w:val="en-US" w:eastAsia="zh-CN"/>
        </w:rPr>
      </w:pPr>
      <w:r w:rsidRPr="002A2FD4">
        <w:rPr>
          <w:lang w:val="en-US" w:eastAsia="zh-CN"/>
        </w:rPr>
        <w:t>In this co</w:t>
      </w:r>
      <w:r>
        <w:rPr>
          <w:lang w:val="en-US" w:eastAsia="zh-CN"/>
        </w:rPr>
        <w:t>ntribution we consider the maximum antenna gain to be assumed for ideal SS-RSRP in NR RRM tests. Based on the analysis we consider that +25dBi antenna gain is not practical and propose</w:t>
      </w:r>
    </w:p>
    <w:p w:rsidR="002A2FD4" w:rsidRDefault="002A2FD4" w:rsidP="002A2FD4">
      <w:pPr>
        <w:rPr>
          <w:b/>
          <w:lang w:val="en-US" w:eastAsia="zh-CN"/>
        </w:rPr>
      </w:pPr>
      <w:r>
        <w:rPr>
          <w:b/>
          <w:lang w:val="en-US" w:eastAsia="zh-CN"/>
        </w:rPr>
        <w:t xml:space="preserve">Proposal 1: Maximum antenna gain </w:t>
      </w:r>
      <w:r w:rsidR="005920FF">
        <w:rPr>
          <w:b/>
          <w:lang w:val="en-US" w:eastAsia="zh-CN"/>
        </w:rPr>
        <w:t xml:space="preserve">for PC3 </w:t>
      </w:r>
      <w:r>
        <w:rPr>
          <w:b/>
          <w:lang w:val="en-US" w:eastAsia="zh-CN"/>
        </w:rPr>
        <w:t>is assumed to be +20dBi</w:t>
      </w:r>
    </w:p>
    <w:p w:rsidR="002A2FD4" w:rsidRDefault="002A2FD4" w:rsidP="00367330">
      <w:pPr>
        <w:rPr>
          <w:lang w:val="en-US" w:eastAsia="zh-CN"/>
        </w:rPr>
      </w:pPr>
      <w:r>
        <w:rPr>
          <w:lang w:val="en-US" w:eastAsia="zh-CN"/>
        </w:rPr>
        <w:t>Some justification is based on observation 1</w:t>
      </w:r>
    </w:p>
    <w:p w:rsidR="002A2FD4" w:rsidRPr="002A2FD4" w:rsidRDefault="002A2FD4" w:rsidP="00367330">
      <w:pPr>
        <w:rPr>
          <w:lang w:val="en-US" w:eastAsia="zh-CN"/>
        </w:rPr>
      </w:pPr>
      <w:r>
        <w:rPr>
          <w:b/>
          <w:lang w:val="en-US" w:eastAsia="zh-CN"/>
        </w:rPr>
        <w:t>Observation 1: An unnecessarily wide antenna gain range makes it easier for the UE to pass RRM tests</w:t>
      </w:r>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3F08E6" w:rsidP="000E35CC">
      <w:pPr>
        <w:pStyle w:val="3GPPNormalText"/>
        <w:numPr>
          <w:ilvl w:val="0"/>
          <w:numId w:val="5"/>
        </w:numPr>
        <w:rPr>
          <w:szCs w:val="20"/>
          <w:lang w:eastAsia="zh-CN"/>
        </w:rPr>
      </w:pPr>
      <w:bookmarkStart w:id="1" w:name="_Ref12541337"/>
      <w:r>
        <w:rPr>
          <w:szCs w:val="20"/>
          <w:lang w:eastAsia="zh-CN"/>
        </w:rPr>
        <w:t>R4-</w:t>
      </w:r>
      <w:bookmarkEnd w:id="1"/>
      <w:r w:rsidR="002A2FD4">
        <w:rPr>
          <w:szCs w:val="20"/>
          <w:lang w:eastAsia="zh-CN"/>
        </w:rPr>
        <w:t>1909564, “</w:t>
      </w:r>
      <w:r w:rsidR="002A2FD4" w:rsidRPr="002A2FD4">
        <w:rPr>
          <w:szCs w:val="20"/>
          <w:lang w:eastAsia="zh-CN"/>
        </w:rPr>
        <w:t>Ideal RSRP in NR RRM tests</w:t>
      </w:r>
      <w:r w:rsidR="002A2FD4">
        <w:rPr>
          <w:szCs w:val="20"/>
          <w:lang w:eastAsia="zh-CN"/>
        </w:rPr>
        <w:t>”, Ericsson</w:t>
      </w:r>
    </w:p>
    <w:sectPr w:rsidR="003F08E6" w:rsidSect="00034006">
      <w:footerReference w:type="even" r:id="rId24"/>
      <w:footerReference w:type="default" r:id="rId25"/>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3D99" w:rsidRDefault="00B73D99">
      <w:r>
        <w:separator/>
      </w:r>
    </w:p>
  </w:endnote>
  <w:endnote w:type="continuationSeparator" w:id="0">
    <w:p w:rsidR="00B73D99" w:rsidRDefault="00B73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9A0503" w:rsidRDefault="009A0503">
    <w:pPr>
      <w:pStyle w:val="Footer"/>
    </w:pPr>
  </w:p>
  <w:p w:rsidR="009A0503" w:rsidRDefault="009A0503"/>
  <w:p w:rsidR="009A0503" w:rsidRDefault="009A0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503" w:rsidRDefault="009A05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9A0503" w:rsidRDefault="009A0503">
    <w:pPr>
      <w:pStyle w:val="Footer"/>
      <w:ind w:right="360"/>
    </w:pPr>
  </w:p>
  <w:p w:rsidR="009A0503" w:rsidRDefault="009A0503"/>
  <w:p w:rsidR="009A0503" w:rsidRDefault="009A05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3D99" w:rsidRDefault="00B73D99">
      <w:r>
        <w:separator/>
      </w:r>
    </w:p>
  </w:footnote>
  <w:footnote w:type="continuationSeparator" w:id="0">
    <w:p w:rsidR="00B73D99" w:rsidRDefault="00B73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9"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14"/>
  </w:num>
  <w:num w:numId="2">
    <w:abstractNumId w:val="31"/>
  </w:num>
  <w:num w:numId="3">
    <w:abstractNumId w:val="33"/>
  </w:num>
  <w:num w:numId="4">
    <w:abstractNumId w:val="8"/>
  </w:num>
  <w:num w:numId="5">
    <w:abstractNumId w:val="11"/>
  </w:num>
  <w:num w:numId="6">
    <w:abstractNumId w:val="27"/>
  </w:num>
  <w:num w:numId="7">
    <w:abstractNumId w:val="9"/>
  </w:num>
  <w:num w:numId="8">
    <w:abstractNumId w:val="21"/>
  </w:num>
  <w:num w:numId="9">
    <w:abstractNumId w:val="12"/>
  </w:num>
  <w:num w:numId="10">
    <w:abstractNumId w:val="13"/>
  </w:num>
  <w:num w:numId="11">
    <w:abstractNumId w:val="5"/>
  </w:num>
  <w:num w:numId="12">
    <w:abstractNumId w:val="18"/>
  </w:num>
  <w:num w:numId="13">
    <w:abstractNumId w:val="0"/>
  </w:num>
  <w:num w:numId="14">
    <w:abstractNumId w:val="1"/>
  </w:num>
  <w:num w:numId="15">
    <w:abstractNumId w:val="32"/>
  </w:num>
  <w:num w:numId="16">
    <w:abstractNumId w:val="19"/>
  </w:num>
  <w:num w:numId="17">
    <w:abstractNumId w:val="20"/>
  </w:num>
  <w:num w:numId="18">
    <w:abstractNumId w:val="7"/>
  </w:num>
  <w:num w:numId="19">
    <w:abstractNumId w:val="23"/>
  </w:num>
  <w:num w:numId="20">
    <w:abstractNumId w:val="25"/>
  </w:num>
  <w:num w:numId="21">
    <w:abstractNumId w:val="4"/>
  </w:num>
  <w:num w:numId="22">
    <w:abstractNumId w:val="29"/>
  </w:num>
  <w:num w:numId="23">
    <w:abstractNumId w:val="3"/>
  </w:num>
  <w:num w:numId="24">
    <w:abstractNumId w:val="22"/>
  </w:num>
  <w:num w:numId="25">
    <w:abstractNumId w:val="6"/>
  </w:num>
  <w:num w:numId="26">
    <w:abstractNumId w:val="24"/>
  </w:num>
  <w:num w:numId="27">
    <w:abstractNumId w:val="16"/>
  </w:num>
  <w:num w:numId="28">
    <w:abstractNumId w:val="17"/>
  </w:num>
  <w:num w:numId="29">
    <w:abstractNumId w:val="30"/>
  </w:num>
  <w:num w:numId="30">
    <w:abstractNumId w:val="26"/>
  </w:num>
  <w:num w:numId="31">
    <w:abstractNumId w:val="28"/>
  </w:num>
  <w:num w:numId="32">
    <w:abstractNumId w:val="10"/>
  </w:num>
  <w:num w:numId="33">
    <w:abstractNumId w:val="15"/>
  </w:num>
  <w:num w:numId="34">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5F3"/>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2FD4"/>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A9"/>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56"/>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485"/>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0FF"/>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5E1"/>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0EE"/>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3D99"/>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C7EF2"/>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02"/>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695E"/>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A2"/>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B7ACA"/>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08B2"/>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2B0"/>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215"/>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030"/>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9DD317"/>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34ECCAD2-5AB1-437C-965E-5F359BCA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2</Pages>
  <Words>613</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2019-10-03T09:30:00Z</dcterms:created>
  <dcterms:modified xsi:type="dcterms:W3CDTF">2019-10-04T14:30:00Z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